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3269C6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黑体" w:hAnsi="黑体" w:eastAsia="黑体" w:cs="黑体"/>
          <w:b/>
          <w:bCs/>
          <w:sz w:val="36"/>
          <w:szCs w:val="36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spacing w:val="0"/>
          <w:sz w:val="32"/>
          <w:szCs w:val="32"/>
          <w:shd w:val="clear" w:color="auto" w:fill="FFFFFF"/>
          <w:lang w:val="en-US" w:eastAsia="zh-CN"/>
        </w:rPr>
        <w:t>附件1：</w:t>
      </w:r>
    </w:p>
    <w:p w14:paraId="4895BE82">
      <w:pPr>
        <w:widowControl w:val="0"/>
        <w:spacing w:line="56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spacing w:val="-10"/>
          <w:kern w:val="0"/>
          <w:sz w:val="44"/>
          <w:szCs w:val="44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spacing w:val="-10"/>
          <w:kern w:val="0"/>
          <w:sz w:val="44"/>
          <w:szCs w:val="44"/>
          <w:lang w:val="en-US" w:eastAsia="zh-CN"/>
        </w:rPr>
        <w:t>湖南农业大学“绘梦禾下</w:t>
      </w:r>
      <w:bookmarkStart w:id="0" w:name="_GoBack"/>
      <w:bookmarkEnd w:id="0"/>
      <w:r>
        <w:rPr>
          <w:rFonts w:hint="eastAsia" w:ascii="方正小标宋简体" w:hAnsi="方正小标宋简体" w:eastAsia="方正小标宋简体" w:cs="方正小标宋简体"/>
          <w:spacing w:val="-10"/>
          <w:kern w:val="0"/>
          <w:sz w:val="44"/>
          <w:szCs w:val="44"/>
          <w:lang w:val="en-US" w:eastAsia="zh-CN"/>
        </w:rPr>
        <w:t>”主题海报、手抄报征集活动方案</w:t>
      </w:r>
    </w:p>
    <w:p w14:paraId="6D0B841F">
      <w:pPr>
        <w:spacing w:line="560" w:lineRule="exact"/>
        <w:jc w:val="center"/>
        <w:rPr>
          <w:rStyle w:val="5"/>
          <w:rFonts w:hint="eastAsia" w:ascii="方正小标宋简体" w:hAnsi="方正小标宋简体" w:eastAsia="方正小标宋简体" w:cs="方正小标宋简体"/>
          <w:sz w:val="44"/>
          <w:szCs w:val="44"/>
        </w:rPr>
      </w:pPr>
    </w:p>
    <w:p w14:paraId="1D76F35D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atLeast"/>
        <w:ind w:firstLine="643" w:firstLineChars="200"/>
        <w:rPr>
          <w:rStyle w:val="5"/>
          <w:rFonts w:hint="eastAsia" w:ascii="黑体" w:hAnsi="黑体" w:eastAsia="黑体" w:cs="黑体"/>
          <w:b/>
          <w:bCs w:val="0"/>
          <w:sz w:val="32"/>
          <w:szCs w:val="32"/>
          <w:lang w:val="en-US" w:eastAsia="zh-CN"/>
        </w:rPr>
      </w:pPr>
      <w:r>
        <w:rPr>
          <w:rStyle w:val="5"/>
          <w:rFonts w:hint="eastAsia" w:ascii="黑体" w:hAnsi="黑体" w:eastAsia="黑体" w:cs="黑体"/>
          <w:b/>
          <w:bCs w:val="0"/>
          <w:sz w:val="32"/>
          <w:szCs w:val="32"/>
          <w:lang w:val="en-US" w:eastAsia="zh-CN"/>
        </w:rPr>
        <w:t>一、活动目的</w:t>
      </w:r>
    </w:p>
    <w:p w14:paraId="1249756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atLeast"/>
        <w:ind w:firstLine="640" w:firstLineChars="200"/>
        <w:jc w:val="left"/>
        <w:textAlignment w:val="auto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为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弘扬和传承</w:t>
      </w:r>
      <w:r>
        <w:rPr>
          <w:rFonts w:hint="eastAsia" w:ascii="仿宋" w:hAnsi="仿宋" w:eastAsia="仿宋" w:cs="仿宋"/>
          <w:sz w:val="32"/>
          <w:szCs w:val="32"/>
        </w:rPr>
        <w:t>袁隆平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科学家精神</w:t>
      </w:r>
      <w:r>
        <w:rPr>
          <w:rFonts w:hint="eastAsia" w:ascii="仿宋" w:hAnsi="仿宋" w:eastAsia="仿宋" w:cs="仿宋"/>
          <w:sz w:val="32"/>
          <w:szCs w:val="32"/>
        </w:rPr>
        <w:t>，铭记他心系苍生、深耕稻田的一生，传承弘扬禾下乘凉的美好愿景与无私奉献、潜心钻研的崇高精神。以笔墨绘画为载体，引导同学们感念榜样力量，厚植爱农情怀，树立强农兴农理想，在创作中感悟农学使命，传承榜样初心，营造致敬楷模、逐梦前行的良好校园氛围。</w:t>
      </w:r>
    </w:p>
    <w:p w14:paraId="2E454142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atLeast"/>
        <w:ind w:firstLine="643" w:firstLineChars="200"/>
        <w:rPr>
          <w:rStyle w:val="5"/>
          <w:rFonts w:hint="eastAsia" w:ascii="黑体" w:hAnsi="黑体" w:eastAsia="黑体" w:cs="黑体"/>
          <w:b/>
          <w:bCs w:val="0"/>
          <w:sz w:val="32"/>
          <w:szCs w:val="32"/>
          <w:lang w:val="en-US" w:eastAsia="zh-CN"/>
        </w:rPr>
      </w:pPr>
      <w:r>
        <w:rPr>
          <w:rStyle w:val="5"/>
          <w:rFonts w:hint="eastAsia" w:ascii="黑体" w:hAnsi="黑体" w:eastAsia="黑体" w:cs="黑体"/>
          <w:b/>
          <w:bCs w:val="0"/>
          <w:sz w:val="32"/>
          <w:szCs w:val="32"/>
          <w:lang w:val="en-US" w:eastAsia="zh-CN"/>
        </w:rPr>
        <w:t>二、活动时间</w:t>
      </w:r>
    </w:p>
    <w:p w14:paraId="76F81C1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atLeast"/>
        <w:ind w:firstLine="640" w:firstLineChars="200"/>
        <w:jc w:val="left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</w:rPr>
        <w:t>202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6</w:t>
      </w:r>
      <w:r>
        <w:rPr>
          <w:rFonts w:hint="eastAsia" w:ascii="仿宋" w:hAnsi="仿宋" w:eastAsia="仿宋" w:cs="仿宋"/>
          <w:sz w:val="32"/>
          <w:szCs w:val="32"/>
        </w:rPr>
        <w:t>年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5月</w:t>
      </w:r>
    </w:p>
    <w:p w14:paraId="44A328D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atLeast"/>
        <w:jc w:val="left"/>
        <w:textAlignment w:val="auto"/>
        <w:rPr>
          <w:rFonts w:hint="eastAsia" w:ascii="黑体" w:hAnsi="黑体" w:eastAsia="黑体" w:cs="黑体"/>
          <w:b/>
          <w:bCs w:val="0"/>
          <w:sz w:val="32"/>
          <w:szCs w:val="32"/>
        </w:rPr>
      </w:pPr>
      <w:r>
        <w:rPr>
          <w:rFonts w:hint="eastAsia" w:ascii="黑体" w:hAnsi="黑体" w:eastAsia="黑体" w:cs="黑体"/>
          <w:bCs/>
          <w:kern w:val="2"/>
          <w:sz w:val="32"/>
          <w:szCs w:val="32"/>
          <w:lang w:val="en-US" w:eastAsia="zh-CN" w:bidi="ar-SA"/>
        </w:rPr>
        <w:t xml:space="preserve">    </w:t>
      </w:r>
      <w:r>
        <w:rPr>
          <w:rFonts w:hint="eastAsia" w:ascii="黑体" w:hAnsi="黑体" w:eastAsia="黑体" w:cs="黑体"/>
          <w:b/>
          <w:bCs w:val="0"/>
          <w:kern w:val="2"/>
          <w:sz w:val="32"/>
          <w:szCs w:val="32"/>
          <w:lang w:val="en-US" w:eastAsia="zh-CN" w:bidi="ar-SA"/>
        </w:rPr>
        <w:t>三、</w:t>
      </w:r>
      <w:r>
        <w:rPr>
          <w:rFonts w:hint="eastAsia" w:ascii="黑体" w:hAnsi="黑体" w:eastAsia="黑体" w:cs="黑体"/>
          <w:b/>
          <w:bCs w:val="0"/>
          <w:sz w:val="32"/>
          <w:szCs w:val="32"/>
        </w:rPr>
        <w:t>活动主题</w:t>
      </w:r>
    </w:p>
    <w:p w14:paraId="7AA541F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atLeast"/>
        <w:ind w:firstLine="640" w:firstLineChars="200"/>
        <w:jc w:val="left"/>
        <w:textAlignment w:val="auto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绘梦禾下：禾下乘凉梦</w:t>
      </w:r>
    </w:p>
    <w:p w14:paraId="2CBA5FC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atLeast"/>
        <w:jc w:val="left"/>
        <w:textAlignment w:val="auto"/>
        <w:rPr>
          <w:rFonts w:hint="eastAsia" w:ascii="黑体" w:hAnsi="黑体" w:eastAsia="黑体" w:cs="黑体"/>
          <w:b/>
          <w:bCs w:val="0"/>
          <w:sz w:val="30"/>
          <w:szCs w:val="30"/>
        </w:rPr>
      </w:pPr>
      <w:r>
        <w:rPr>
          <w:rFonts w:hint="eastAsia" w:ascii="黑体" w:hAnsi="黑体" w:eastAsia="黑体" w:cs="黑体"/>
          <w:bCs/>
          <w:sz w:val="32"/>
          <w:szCs w:val="32"/>
          <w:lang w:val="en-US" w:eastAsia="zh-CN"/>
        </w:rPr>
        <w:t xml:space="preserve">    </w:t>
      </w:r>
      <w:r>
        <w:rPr>
          <w:rFonts w:hint="eastAsia" w:ascii="黑体" w:hAnsi="黑体" w:eastAsia="黑体" w:cs="黑体"/>
          <w:b/>
          <w:bCs w:val="0"/>
          <w:sz w:val="32"/>
          <w:szCs w:val="32"/>
          <w:lang w:val="en-US" w:eastAsia="zh-CN"/>
        </w:rPr>
        <w:t>四</w:t>
      </w:r>
      <w:r>
        <w:rPr>
          <w:rFonts w:hint="eastAsia" w:ascii="黑体" w:hAnsi="黑体" w:eastAsia="黑体" w:cs="黑体"/>
          <w:b/>
          <w:bCs w:val="0"/>
          <w:sz w:val="32"/>
          <w:szCs w:val="32"/>
        </w:rPr>
        <w:t>、活动对象</w:t>
      </w:r>
    </w:p>
    <w:p w14:paraId="507920E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atLeast"/>
        <w:ind w:firstLine="640" w:firstLineChars="200"/>
        <w:jc w:val="left"/>
        <w:textAlignment w:val="auto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湖南农业大学</w:t>
      </w:r>
      <w:r>
        <w:rPr>
          <w:rFonts w:hint="eastAsia" w:ascii="仿宋" w:hAnsi="仿宋" w:eastAsia="仿宋" w:cs="仿宋"/>
          <w:sz w:val="32"/>
          <w:szCs w:val="32"/>
        </w:rPr>
        <w:t>全日制在读本科生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、研究生</w:t>
      </w:r>
    </w:p>
    <w:p w14:paraId="54B7556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atLeast"/>
        <w:jc w:val="left"/>
        <w:textAlignment w:val="auto"/>
        <w:rPr>
          <w:rFonts w:hint="eastAsia" w:ascii="黑体" w:hAnsi="黑体" w:eastAsia="黑体" w:cs="黑体"/>
          <w:b/>
          <w:bCs w:val="0"/>
          <w:sz w:val="30"/>
          <w:szCs w:val="30"/>
        </w:rPr>
      </w:pPr>
      <w:r>
        <w:rPr>
          <w:rFonts w:hint="eastAsia" w:ascii="黑体" w:hAnsi="黑体" w:eastAsia="黑体" w:cs="黑体"/>
          <w:bCs/>
          <w:sz w:val="32"/>
          <w:szCs w:val="32"/>
          <w:lang w:val="en-US" w:eastAsia="zh-CN"/>
        </w:rPr>
        <w:t xml:space="preserve">    </w:t>
      </w:r>
      <w:r>
        <w:rPr>
          <w:rFonts w:hint="eastAsia" w:ascii="黑体" w:hAnsi="黑体" w:eastAsia="黑体" w:cs="黑体"/>
          <w:b/>
          <w:bCs w:val="0"/>
          <w:sz w:val="32"/>
          <w:szCs w:val="32"/>
          <w:lang w:val="en-US" w:eastAsia="zh-CN"/>
        </w:rPr>
        <w:t>五、活动内容</w:t>
      </w:r>
    </w:p>
    <w:p w14:paraId="2605B59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atLeast"/>
        <w:ind w:firstLine="640" w:firstLineChars="200"/>
        <w:jc w:val="left"/>
        <w:textAlignment w:val="auto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1.</w:t>
      </w:r>
      <w:r>
        <w:rPr>
          <w:rFonts w:hint="eastAsia" w:ascii="仿宋" w:hAnsi="仿宋" w:eastAsia="仿宋" w:cs="仿宋"/>
          <w:sz w:val="32"/>
          <w:szCs w:val="32"/>
        </w:rPr>
        <w:t>各学院根据活动主题择优推报3-5个优秀作品参赛。</w:t>
      </w:r>
    </w:p>
    <w:p w14:paraId="1458CAC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atLeast"/>
        <w:ind w:firstLine="640" w:firstLineChars="200"/>
        <w:jc w:val="left"/>
        <w:textAlignment w:val="auto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2.学校将根据参赛类别，分别评选出一，二，三等奖，名额按参赛作品数量的5%，10%，15%设置，颁发荣誉证书。获奖者可获得大学生素质拓展活动教育1学分(不重复计算)，具体项目为：6Q057“求美”书画类竞赛(获校级奖励)</w:t>
      </w:r>
    </w:p>
    <w:p w14:paraId="7467776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atLeast"/>
        <w:jc w:val="left"/>
        <w:textAlignment w:val="auto"/>
        <w:rPr>
          <w:rFonts w:hint="eastAsia" w:ascii="黑体" w:hAnsi="黑体" w:eastAsia="黑体" w:cs="黑体"/>
          <w:b/>
          <w:bCs w:val="0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bCs/>
          <w:sz w:val="32"/>
          <w:szCs w:val="32"/>
          <w:lang w:val="en-US" w:eastAsia="zh-CN"/>
        </w:rPr>
        <w:t xml:space="preserve">    </w:t>
      </w:r>
      <w:r>
        <w:rPr>
          <w:rFonts w:hint="eastAsia" w:ascii="黑体" w:hAnsi="黑体" w:eastAsia="黑体" w:cs="黑体"/>
          <w:b/>
          <w:bCs w:val="0"/>
          <w:sz w:val="32"/>
          <w:szCs w:val="32"/>
          <w:lang w:val="en-US" w:eastAsia="zh-CN"/>
        </w:rPr>
        <w:t>六、参赛要求</w:t>
      </w:r>
    </w:p>
    <w:p w14:paraId="5DD276B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atLeast"/>
        <w:ind w:firstLine="640" w:firstLineChars="200"/>
        <w:jc w:val="left"/>
        <w:textAlignment w:val="auto"/>
        <w:rPr>
          <w:rFonts w:hint="eastAsia" w:ascii="仿宋" w:hAnsi="仿宋" w:eastAsia="仿宋" w:cs="仿宋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1. 作品主题：参赛作品须紧扣“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绘梦禾下：禾下乘凉梦</w:t>
      </w:r>
    </w:p>
    <w:p w14:paraId="784BBE2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atLeast"/>
        <w:jc w:val="left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”核心主题，围绕缅怀袁隆平院士、传承袁隆平科学家精神、弘扬学农爱农初心、践行强农兴农使命、诠释禾下乘凉梦等内容进行创作，主题积极正向、立意深刻，贴合青年学子风貌与农学特色。</w:t>
      </w:r>
    </w:p>
    <w:p w14:paraId="0480E2C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atLeast"/>
        <w:ind w:firstLine="640" w:firstLineChars="200"/>
        <w:jc w:val="left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2. 作品形式：本次征集分为手抄报、海报两类作品，风格、构图不限，可自由发挥创意。作品要求画面整洁美观、排版合理、色彩协调，图文结合、内容充实，能够充分体现主题内涵与个人思考。所有作品均需提供纸质版本。</w:t>
      </w:r>
    </w:p>
    <w:p w14:paraId="1F32AAC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atLeast"/>
        <w:ind w:firstLine="640" w:firstLineChars="200"/>
        <w:jc w:val="left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3. 原创要求：所有参赛作品必须为本人原创，严禁抄袭、剽窃、盗用他人作品，杜绝网络搬运、AI批量合成套图等行为。一经发现违规作品，立即取消参赛及获奖资格，全程秉持公平公正的参赛原则。</w:t>
      </w:r>
    </w:p>
    <w:p w14:paraId="69B571D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atLeast"/>
        <w:ind w:firstLine="640" w:firstLineChars="200"/>
        <w:jc w:val="left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4. 格式规范：手绘作品纸张尺寸统一、版面完整，无污渍、无破损、无涂改；作品需在背面规范标注姓名、班级、学号相关信息，不得随意涂鸦、添加无关装饰，保证作品整体整洁统一。</w:t>
      </w:r>
    </w:p>
    <w:p w14:paraId="27F4A5B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atLeast"/>
        <w:ind w:firstLine="640" w:firstLineChars="200"/>
        <w:jc w:val="left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5. 内容要求：作品内容健康积极、贴合主旋律，弘扬爱国、敬业、奉献的优良精神，紧扣三农情怀与青年担当，不得出现低俗、消极、违规不良内容。</w:t>
      </w:r>
    </w:p>
    <w:p w14:paraId="73209F9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atLeast"/>
        <w:ind w:firstLine="640" w:firstLineChars="200"/>
        <w:jc w:val="left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6. 提交要求：参赛者需在规定时间内完成作品提交，逾期提交视为无效参赛，提交材料需完整规范，不符合格式要求的作品将不予参与评选。</w:t>
      </w:r>
    </w:p>
    <w:p w14:paraId="1FCC2E7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atLeast"/>
        <w:ind w:firstLine="643" w:firstLineChars="200"/>
        <w:jc w:val="left"/>
        <w:textAlignment w:val="auto"/>
        <w:rPr>
          <w:rFonts w:hint="eastAsia" w:ascii="黑体" w:hAnsi="黑体" w:eastAsia="黑体" w:cs="黑体"/>
          <w:b/>
          <w:bCs w:val="0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b/>
          <w:bCs w:val="0"/>
          <w:sz w:val="32"/>
          <w:szCs w:val="32"/>
          <w:lang w:val="en-US" w:eastAsia="zh-CN"/>
        </w:rPr>
        <w:t>七、提交方式</w:t>
      </w:r>
    </w:p>
    <w:p w14:paraId="2B97DF8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atLeast"/>
        <w:ind w:firstLine="640" w:firstLineChars="200"/>
        <w:jc w:val="left"/>
        <w:textAlignment w:val="auto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参赛同学将作品高清电子版(手抄报需提供纸质原件)及作品介绍放入一个文件夹内，文件夹命名为"类别名称+作品名+姓名+联系方式"，由学院统一收集后于5月20日17:00前发送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nxybgs2025@126.com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，纸质版本由学院统一收集后于5月20日交至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隆平楼（第十二教学楼）202农学院学生工作办公室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。</w:t>
      </w:r>
    </w:p>
    <w:p w14:paraId="4900702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atLeast"/>
        <w:ind w:firstLine="640" w:firstLineChars="200"/>
        <w:jc w:val="left"/>
        <w:textAlignment w:val="auto"/>
        <w:rPr>
          <w:rFonts w:hint="eastAsia" w:ascii="方正仿宋_GB2312" w:hAnsi="方正仿宋_GB2312" w:eastAsia="方正仿宋_GB2312" w:cs="方正仿宋_GB2312"/>
          <w:sz w:val="32"/>
          <w:szCs w:val="32"/>
          <w:lang w:val="en-US" w:eastAsia="zh-CN"/>
        </w:rPr>
      </w:pPr>
    </w:p>
    <w:p w14:paraId="4DB1037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atLeast"/>
        <w:ind w:firstLine="640" w:firstLineChars="200"/>
        <w:jc w:val="left"/>
        <w:textAlignment w:val="auto"/>
        <w:rPr>
          <w:rFonts w:hint="eastAsia" w:ascii="方正仿宋_GB2312" w:hAnsi="方正仿宋_GB2312" w:eastAsia="方正仿宋_GB2312" w:cs="方正仿宋_GB2312"/>
          <w:sz w:val="32"/>
          <w:szCs w:val="32"/>
          <w:lang w:val="en-US" w:eastAsia="zh-CN"/>
        </w:rPr>
      </w:pPr>
    </w:p>
    <w:p w14:paraId="15D677C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left"/>
        <w:textAlignment w:val="auto"/>
        <w:rPr>
          <w:rFonts w:hint="eastAsia" w:ascii="方正仿宋_GB2312" w:hAnsi="方正仿宋_GB2312" w:eastAsia="方正仿宋_GB2312" w:cs="方正仿宋_GB2312"/>
          <w:sz w:val="32"/>
          <w:szCs w:val="32"/>
          <w:lang w:val="en-US" w:eastAsia="zh-CN"/>
        </w:rPr>
      </w:pPr>
    </w:p>
    <w:p w14:paraId="7E2C03C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left"/>
        <w:textAlignment w:val="auto"/>
        <w:rPr>
          <w:rFonts w:hint="eastAsia" w:ascii="方正仿宋_GB2312" w:hAnsi="方正仿宋_GB2312" w:eastAsia="方正仿宋_GB2312" w:cs="方正仿宋_GB2312"/>
          <w:sz w:val="32"/>
          <w:szCs w:val="32"/>
          <w:lang w:val="en-US" w:eastAsia="zh-CN"/>
        </w:rPr>
      </w:pPr>
    </w:p>
    <w:p w14:paraId="0E5BF40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left"/>
        <w:textAlignment w:val="auto"/>
        <w:rPr>
          <w:rFonts w:hint="eastAsia" w:ascii="方正仿宋_GB2312" w:hAnsi="方正仿宋_GB2312" w:eastAsia="方正仿宋_GB2312" w:cs="方正仿宋_GB2312"/>
          <w:sz w:val="32"/>
          <w:szCs w:val="32"/>
          <w:lang w:val="en-US" w:eastAsia="zh-CN"/>
        </w:rPr>
      </w:pPr>
    </w:p>
    <w:p w14:paraId="6933D61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left"/>
        <w:textAlignment w:val="auto"/>
        <w:rPr>
          <w:rFonts w:hint="eastAsia" w:ascii="方正仿宋_GB2312" w:hAnsi="方正仿宋_GB2312" w:eastAsia="方正仿宋_GB2312" w:cs="方正仿宋_GB2312"/>
          <w:sz w:val="32"/>
          <w:szCs w:val="32"/>
          <w:lang w:val="en-US" w:eastAsia="zh-CN"/>
        </w:rPr>
      </w:pPr>
    </w:p>
    <w:p w14:paraId="1FE43DE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left"/>
        <w:textAlignment w:val="auto"/>
        <w:rPr>
          <w:rFonts w:hint="eastAsia" w:ascii="方正仿宋_GB2312" w:hAnsi="方正仿宋_GB2312" w:eastAsia="方正仿宋_GB2312" w:cs="方正仿宋_GB2312"/>
          <w:sz w:val="32"/>
          <w:szCs w:val="32"/>
          <w:lang w:val="en-US" w:eastAsia="zh-CN"/>
        </w:rPr>
      </w:pPr>
    </w:p>
    <w:p w14:paraId="06A1A4F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left"/>
        <w:textAlignment w:val="auto"/>
        <w:rPr>
          <w:rFonts w:hint="eastAsia" w:ascii="方正仿宋_GB2312" w:hAnsi="方正仿宋_GB2312" w:eastAsia="方正仿宋_GB2312" w:cs="方正仿宋_GB2312"/>
          <w:sz w:val="32"/>
          <w:szCs w:val="32"/>
          <w:lang w:val="en-US" w:eastAsia="zh-CN"/>
        </w:rPr>
      </w:pPr>
    </w:p>
    <w:p w14:paraId="7458F50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left"/>
        <w:textAlignment w:val="auto"/>
        <w:rPr>
          <w:rFonts w:hint="eastAsia" w:ascii="方正仿宋_GB2312" w:hAnsi="方正仿宋_GB2312" w:eastAsia="方正仿宋_GB2312" w:cs="方正仿宋_GB2312"/>
          <w:sz w:val="32"/>
          <w:szCs w:val="32"/>
          <w:lang w:val="en-US" w:eastAsia="zh-CN"/>
        </w:rPr>
      </w:pPr>
    </w:p>
    <w:p w14:paraId="2DF9986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left"/>
        <w:textAlignment w:val="auto"/>
        <w:rPr>
          <w:rFonts w:hint="eastAsia" w:ascii="方正仿宋_GB2312" w:hAnsi="方正仿宋_GB2312" w:eastAsia="方正仿宋_GB2312" w:cs="方正仿宋_GB2312"/>
          <w:sz w:val="32"/>
          <w:szCs w:val="32"/>
          <w:lang w:val="en-US" w:eastAsia="zh-CN"/>
        </w:rPr>
      </w:pPr>
    </w:p>
    <w:p w14:paraId="7B75D24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left"/>
        <w:textAlignment w:val="auto"/>
        <w:rPr>
          <w:rFonts w:hint="eastAsia" w:ascii="方正仿宋_GB2312" w:hAnsi="方正仿宋_GB2312" w:eastAsia="方正仿宋_GB2312" w:cs="方正仿宋_GB2312"/>
          <w:sz w:val="32"/>
          <w:szCs w:val="32"/>
          <w:lang w:val="en-US" w:eastAsia="zh-CN"/>
        </w:rPr>
      </w:pPr>
    </w:p>
    <w:p w14:paraId="3D8F9271">
      <w:pPr>
        <w:widowControl w:val="0"/>
        <w:spacing w:line="560" w:lineRule="exact"/>
        <w:ind w:firstLine="640" w:firstLineChars="200"/>
        <w:jc w:val="left"/>
        <w:textAlignment w:val="auto"/>
        <w:rPr>
          <w:rFonts w:eastAsia="仿宋_GB2312" w:cs="仿宋_GB2312"/>
          <w:sz w:val="32"/>
          <w:szCs w:val="32"/>
        </w:rPr>
      </w:pPr>
    </w:p>
    <w:sectPr>
      <w:pgSz w:w="11906" w:h="16838"/>
      <w:pgMar w:top="1440" w:right="1797" w:bottom="1440" w:left="179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1CA5AA77-BBA1-5E25-B915-F36973E4C068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B2E0156F-0136-88CC-B915-F36988C16111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2573EDAE-6EF5-CFF1-B915-F369FA525633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4" w:fontKey="{1964057D-38FE-8FFC-B915-F369421C6A3C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D7AAF649-C078-0055-B915-F369C19DC69D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62D2EF65-6CC1-C809-B915-F3691760BC81}"/>
  </w:font>
  <w:font w:name="方正仿宋_GB2312">
    <w:altName w:val="仿宋"/>
    <w:panose1 w:val="03000509000000000000"/>
    <w:charset w:val="86"/>
    <w:family w:val="auto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7" w:fontKey="{AF62D5B6-AC71-A176-B915-F369998EB4EC}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8" w:fontKey="{1CA2D39B-0043-3653-B915-F3697691906F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9" w:fontKey="{D5EC994B-4ABE-570F-B915-F3697BFD8C63}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10" w:fontKey="{A2F9029A-66D7-16EC-B915-F369117BC50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TrueTypeFonts/>
  <w:saveSubset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jQ5NTIwNzc2NThiMWY5NjQzOTk5ZjlhMGU0MTQ0M2UifQ=="/>
  </w:docVars>
  <w:rsids>
    <w:rsidRoot w:val="5F705E30"/>
    <w:rsid w:val="000B2F69"/>
    <w:rsid w:val="00316D48"/>
    <w:rsid w:val="00397568"/>
    <w:rsid w:val="00980D1E"/>
    <w:rsid w:val="00C836B5"/>
    <w:rsid w:val="00F239CF"/>
    <w:rsid w:val="00FD58FB"/>
    <w:rsid w:val="08215AE4"/>
    <w:rsid w:val="09DA31FE"/>
    <w:rsid w:val="0F7D25CB"/>
    <w:rsid w:val="122C284F"/>
    <w:rsid w:val="16034A2B"/>
    <w:rsid w:val="16B17F10"/>
    <w:rsid w:val="193C12D0"/>
    <w:rsid w:val="19C31523"/>
    <w:rsid w:val="1CD81789"/>
    <w:rsid w:val="1F011121"/>
    <w:rsid w:val="1F533349"/>
    <w:rsid w:val="26E641FB"/>
    <w:rsid w:val="291A7261"/>
    <w:rsid w:val="2A6C3C54"/>
    <w:rsid w:val="2C3925B0"/>
    <w:rsid w:val="2CF52F13"/>
    <w:rsid w:val="2E782484"/>
    <w:rsid w:val="30434AE1"/>
    <w:rsid w:val="336124DA"/>
    <w:rsid w:val="348E25CD"/>
    <w:rsid w:val="374C2230"/>
    <w:rsid w:val="3B3E3332"/>
    <w:rsid w:val="3FCDF544"/>
    <w:rsid w:val="404951CB"/>
    <w:rsid w:val="43524A99"/>
    <w:rsid w:val="44C934C4"/>
    <w:rsid w:val="469D5353"/>
    <w:rsid w:val="49E566C1"/>
    <w:rsid w:val="4E3E2D7A"/>
    <w:rsid w:val="4F06675A"/>
    <w:rsid w:val="4FBA7D1C"/>
    <w:rsid w:val="52EC2EBB"/>
    <w:rsid w:val="542B1BC3"/>
    <w:rsid w:val="5B690FC3"/>
    <w:rsid w:val="5CA4708A"/>
    <w:rsid w:val="5F705E30"/>
    <w:rsid w:val="636E79B9"/>
    <w:rsid w:val="67F9D571"/>
    <w:rsid w:val="6D0C2C78"/>
    <w:rsid w:val="6D1F542A"/>
    <w:rsid w:val="73C747E4"/>
    <w:rsid w:val="73FF8074"/>
    <w:rsid w:val="76AD676A"/>
    <w:rsid w:val="7C32323F"/>
    <w:rsid w:val="8F7FDD92"/>
    <w:rsid w:val="9DFA4455"/>
    <w:rsid w:val="F3645333"/>
    <w:rsid w:val="F7FD60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jc w:val="both"/>
      <w:textAlignment w:val="baseline"/>
    </w:pPr>
    <w:rPr>
      <w:rFonts w:ascii="Times New Roman" w:hAnsi="Times New Roman" w:eastAsia="宋体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autoRedefine/>
    <w:semiHidden/>
    <w:unhideWhenUsed/>
    <w:qFormat/>
    <w:uiPriority w:val="1"/>
  </w:style>
  <w:style w:type="table" w:default="1" w:styleId="2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autoRedefine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5">
    <w:name w:val="NormalCharacter"/>
    <w:autoRedefine/>
    <w:qFormat/>
    <w:uiPriority w:val="0"/>
  </w:style>
  <w:style w:type="paragraph" w:customStyle="1" w:styleId="6">
    <w:name w:val="_Style 1"/>
    <w:basedOn w:val="1"/>
    <w:autoRedefine/>
    <w:qFormat/>
    <w:uiPriority w:val="0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4" Type="http://schemas.openxmlformats.org/officeDocument/2006/relationships/fontTable" Target="fontTable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1032</Words>
  <Characters>1073</Characters>
  <Lines>2</Lines>
  <Paragraphs>1</Paragraphs>
  <TotalTime>1</TotalTime>
  <ScaleCrop>false</ScaleCrop>
  <LinksUpToDate>false</LinksUpToDate>
  <CharactersWithSpaces>1181</CharactersWithSpaces>
  <Application>WPS Office_12.8.2.1115_F1E327BC-269C-435d-A152-05C5408002CA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2024-04-18T12:36:00Z</dcterms:created>
  <dc:creator>lenovo</dc:creator>
  <cp:lastModifiedBy>kylin</cp:lastModifiedBy>
  <cp:lastPrinted>2024-04-25T10:53:00Z</cp:lastPrinted>
  <dcterms:modified xsi:type="dcterms:W3CDTF">2026-04-30T16:41:29Z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2052-12.8.2.1115</vt:lpwstr>
  </property>
  <property fmtid="{D5CDD505-2E9C-101B-9397-08002B2CF9AE}" pid="3" name="ICV">
    <vt:lpwstr>CA1FD449A8A001A037B2EE697E0A4545_43</vt:lpwstr>
  </property>
  <property fmtid="{D5CDD505-2E9C-101B-9397-08002B2CF9AE}" pid="4" name="KSOTemplateDocerSaveRecord">
    <vt:lpwstr>eyJoZGlkIjoiMDVjZTVjZDcxMDJjYTkyMGZlYWFmOTQ5YzczNGU0MzEiLCJ1c2VySWQiOiIxNDgwMDQ3MjAyIn0=</vt:lpwstr>
  </property>
</Properties>
</file>